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BF4BAF">
        <w:rPr>
          <w:rFonts w:ascii="Arial" w:eastAsia="宋体" w:hAnsi="Arial" w:cs="Arial"/>
          <w:b/>
          <w:sz w:val="24"/>
          <w:lang w:val="en-GB" w:eastAsia="ko-KR"/>
        </w:rPr>
        <w:t>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BF4BAF">
        <w:rPr>
          <w:rFonts w:ascii="Arial" w:eastAsia="宋体" w:hAnsi="Arial" w:cs="Arial"/>
          <w:b/>
          <w:sz w:val="24"/>
          <w:lang w:val="en-GB" w:eastAsia="ko-KR"/>
        </w:rPr>
        <w:t>1</w:t>
      </w:r>
      <w:r w:rsidR="00E5720F">
        <w:rPr>
          <w:rFonts w:ascii="Arial" w:eastAsia="宋体" w:hAnsi="Arial" w:cs="Arial"/>
          <w:b/>
          <w:sz w:val="24"/>
          <w:lang w:val="en-GB"/>
        </w:rPr>
        <w:t>1955</w:t>
      </w:r>
    </w:p>
    <w:p w:rsidR="00A44F96" w:rsidRPr="00B40311" w:rsidRDefault="00BF4BAF"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15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8827F1">
        <w:rPr>
          <w:rFonts w:ascii="Arial" w:eastAsia="宋体" w:hAnsi="Arial" w:cs="Arial"/>
          <w:b/>
          <w:sz w:val="24"/>
          <w:lang w:val="en-GB" w:eastAsia="ko-KR"/>
        </w:rPr>
        <w:t xml:space="preserve"> the remaining issues for</w:t>
      </w:r>
      <w:r w:rsidR="00BE3F60" w:rsidRPr="00BE3F60">
        <w:rPr>
          <w:rFonts w:ascii="Arial" w:eastAsia="宋体" w:hAnsi="Arial" w:cs="Arial"/>
          <w:b/>
          <w:sz w:val="24"/>
          <w:lang w:val="en-GB" w:eastAsia="ko-KR"/>
        </w:rPr>
        <w:t xml:space="preserve"> </w:t>
      </w:r>
      <w:r w:rsidR="007039C2" w:rsidRPr="007039C2">
        <w:rPr>
          <w:rFonts w:ascii="Arial" w:eastAsia="宋体" w:hAnsi="Arial" w:cs="Arial"/>
          <w:b/>
          <w:sz w:val="24"/>
          <w:lang w:val="en-GB" w:eastAsia="ko-KR"/>
        </w:rPr>
        <w:t>concurrent MG</w:t>
      </w:r>
      <w:r w:rsidR="00AC175E">
        <w:rPr>
          <w:rFonts w:ascii="Arial" w:eastAsia="宋体" w:hAnsi="Arial" w:cs="Arial"/>
          <w:b/>
          <w:sz w:val="24"/>
          <w:lang w:val="en-GB" w:eastAsia="ko-KR"/>
        </w:rPr>
        <w:t>s</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F4BAF">
        <w:rPr>
          <w:rFonts w:ascii="Arial" w:eastAsia="宋体" w:hAnsi="Arial" w:cs="Arial"/>
          <w:b/>
          <w:sz w:val="24"/>
          <w:lang w:val="en-GB"/>
        </w:rPr>
        <w:t>9.9.1.2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7213C7">
        <w:rPr>
          <w:rFonts w:ascii="Times New Roman" w:hAnsi="Times New Roman" w:cs="Times New Roman"/>
          <w:sz w:val="20"/>
          <w:szCs w:val="20"/>
        </w:rPr>
        <w:t>10</w:t>
      </w:r>
      <w:r w:rsidR="00BF4BAF">
        <w:rPr>
          <w:rFonts w:ascii="Times New Roman" w:hAnsi="Times New Roman" w:cs="Times New Roman"/>
          <w:sz w:val="20"/>
          <w:szCs w:val="20"/>
        </w:rPr>
        <w:t>3</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AF6FB1">
        <w:rPr>
          <w:rFonts w:ascii="Times New Roman" w:hAnsi="Times New Roman" w:cs="Times New Roman"/>
          <w:sz w:val="20"/>
          <w:szCs w:val="20"/>
        </w:rPr>
        <w:t xml:space="preserve">the </w:t>
      </w:r>
      <w:r w:rsidR="00CE7E99">
        <w:rPr>
          <w:rFonts w:ascii="Times New Roman" w:hAnsi="Times New Roman" w:cs="Times New Roman"/>
          <w:sz w:val="20"/>
          <w:szCs w:val="20"/>
        </w:rPr>
        <w:t xml:space="preserve">maintenance discussion </w:t>
      </w:r>
      <w:r w:rsidR="00AF6FB1">
        <w:rPr>
          <w:rFonts w:ascii="Times New Roman" w:hAnsi="Times New Roman" w:cs="Times New Roman"/>
          <w:sz w:val="20"/>
          <w:szCs w:val="20"/>
        </w:rPr>
        <w:t xml:space="preserve">for </w:t>
      </w:r>
      <w:r w:rsidR="00F301DE">
        <w:rPr>
          <w:rFonts w:ascii="Times New Roman" w:hAnsi="Times New Roman" w:cs="Times New Roman"/>
          <w:sz w:val="20"/>
          <w:szCs w:val="20"/>
        </w:rPr>
        <w:t xml:space="preserve">multiple concurrent and independent MG patterns was </w:t>
      </w:r>
      <w:r w:rsidR="00CE7E99">
        <w:rPr>
          <w:rFonts w:ascii="Times New Roman" w:hAnsi="Times New Roman" w:cs="Times New Roman"/>
          <w:sz w:val="20"/>
          <w:szCs w:val="20"/>
        </w:rPr>
        <w:t>discussed</w:t>
      </w:r>
      <w:r w:rsidR="00F301DE">
        <w:rPr>
          <w:rFonts w:ascii="Times New Roman" w:hAnsi="Times New Roman" w:cs="Times New Roman"/>
          <w:sz w:val="20"/>
          <w:szCs w:val="20"/>
        </w:rPr>
        <w:t xml:space="preserve"> and the related WF</w:t>
      </w:r>
      <w:r>
        <w:rPr>
          <w:rFonts w:ascii="Times New Roman" w:hAnsi="Times New Roman" w:cs="Times New Roman"/>
          <w:sz w:val="20"/>
          <w:szCs w:val="20"/>
        </w:rPr>
        <w:t xml:space="preserve"> was approved in [1]. </w:t>
      </w:r>
      <w:r w:rsidR="00F02760">
        <w:rPr>
          <w:rFonts w:ascii="Times New Roman" w:hAnsi="Times New Roman" w:cs="Times New Roman" w:hint="eastAsia"/>
          <w:sz w:val="20"/>
          <w:szCs w:val="20"/>
        </w:rPr>
        <w:t>W</w:t>
      </w:r>
      <w:r>
        <w:rPr>
          <w:rFonts w:ascii="Times New Roman" w:hAnsi="Times New Roman" w:cs="Times New Roman"/>
          <w:sz w:val="20"/>
          <w:szCs w:val="20"/>
        </w:rPr>
        <w:t xml:space="preserve">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remaining issues</w:t>
      </w:r>
      <w:r w:rsidR="001D0D2B">
        <w:rPr>
          <w:rFonts w:ascii="Times New Roman" w:hAnsi="Times New Roman" w:cs="Times New Roman"/>
          <w:sz w:val="20"/>
          <w:szCs w:val="20"/>
        </w:rPr>
        <w:t xml:space="preserve"> for </w:t>
      </w:r>
      <w:r w:rsidR="00B55908" w:rsidRPr="00B55908">
        <w:rPr>
          <w:rFonts w:ascii="Times New Roman" w:hAnsi="Times New Roman" w:cs="Times New Roman"/>
          <w:sz w:val="20"/>
          <w:szCs w:val="20"/>
        </w:rPr>
        <w:t xml:space="preserve">concurrent </w:t>
      </w:r>
      <w:r w:rsidR="00B55908">
        <w:rPr>
          <w:rFonts w:ascii="Times New Roman" w:hAnsi="Times New Roman" w:cs="Times New Roman"/>
          <w:sz w:val="20"/>
          <w:szCs w:val="20"/>
        </w:rPr>
        <w:t>measurement gap</w:t>
      </w:r>
      <w:r w:rsidR="001D0D2B">
        <w:rPr>
          <w:rFonts w:ascii="Times New Roman" w:hAnsi="Times New Roman" w:cs="Times New Roman"/>
          <w:sz w:val="20"/>
          <w:szCs w:val="20"/>
        </w:rPr>
        <w:t>s</w:t>
      </w:r>
      <w:r w:rsidR="00B55908" w:rsidRPr="00B55908">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D97A9F" w:rsidRPr="00D11874" w:rsidRDefault="008A7CA1" w:rsidP="00F03B58">
      <w:pPr>
        <w:rPr>
          <w:rFonts w:ascii="Times New Roman" w:hAnsi="Times New Roman" w:cs="Times New Roman"/>
          <w:b/>
          <w:sz w:val="20"/>
          <w:szCs w:val="20"/>
          <w:u w:val="single"/>
        </w:rPr>
      </w:pPr>
      <w:r w:rsidRPr="00E44384">
        <w:rPr>
          <w:rFonts w:ascii="Times New Roman" w:hAnsi="Times New Roman" w:cs="Times New Roman" w:hint="eastAsia"/>
          <w:b/>
          <w:sz w:val="20"/>
          <w:szCs w:val="20"/>
          <w:u w:val="single"/>
        </w:rPr>
        <w:t>O</w:t>
      </w:r>
      <w:r w:rsidR="00B4742F">
        <w:rPr>
          <w:rFonts w:ascii="Times New Roman" w:hAnsi="Times New Roman" w:cs="Times New Roman"/>
          <w:b/>
          <w:sz w:val="20"/>
          <w:szCs w:val="20"/>
          <w:u w:val="single"/>
        </w:rPr>
        <w:t>verlapping</w:t>
      </w:r>
      <w:r w:rsidR="00E07DC8">
        <w:rPr>
          <w:rFonts w:ascii="Times New Roman" w:hAnsi="Times New Roman" w:cs="Times New Roman"/>
          <w:b/>
          <w:sz w:val="20"/>
          <w:szCs w:val="20"/>
          <w:u w:val="single"/>
        </w:rPr>
        <w:t xml:space="preserve"> and priority rule</w:t>
      </w:r>
    </w:p>
    <w:tbl>
      <w:tblPr>
        <w:tblW w:w="864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D97A9F" w:rsidTr="00D97A9F">
        <w:trPr>
          <w:trHeight w:val="806"/>
        </w:trPr>
        <w:tc>
          <w:tcPr>
            <w:tcW w:w="8640" w:type="dxa"/>
          </w:tcPr>
          <w:p w:rsidR="00E07DC8" w:rsidRPr="00E07DC8" w:rsidRDefault="00E07DC8" w:rsidP="00E07DC8">
            <w:pPr>
              <w:pStyle w:val="4"/>
              <w:spacing w:before="0" w:after="0" w:line="240" w:lineRule="auto"/>
              <w:rPr>
                <w:rFonts w:ascii="Times New Roman" w:hAnsi="Times New Roman" w:cs="Times New Roman"/>
                <w:sz w:val="20"/>
                <w:szCs w:val="20"/>
              </w:rPr>
            </w:pPr>
            <w:r w:rsidRPr="00E07DC8">
              <w:rPr>
                <w:rFonts w:ascii="Times New Roman" w:hAnsi="Times New Roman" w:cs="Times New Roman"/>
                <w:sz w:val="20"/>
                <w:szCs w:val="20"/>
              </w:rPr>
              <w:t>Issue 2-2-1: X value in proximity condition for overlapping in FR2</w:t>
            </w:r>
          </w:p>
          <w:p w:rsidR="00D97A9F" w:rsidRPr="00E07DC8" w:rsidRDefault="00E07DC8" w:rsidP="00E07DC8">
            <w:pPr>
              <w:pStyle w:val="4"/>
              <w:spacing w:before="0" w:after="0" w:line="240" w:lineRule="auto"/>
              <w:ind w:leftChars="230" w:left="483"/>
              <w:rPr>
                <w:rFonts w:ascii="Times New Roman" w:hAnsi="Times New Roman" w:cs="Times New Roman"/>
                <w:sz w:val="20"/>
                <w:szCs w:val="20"/>
              </w:rPr>
            </w:pPr>
            <w:r w:rsidRPr="00E07DC8">
              <w:rPr>
                <w:rFonts w:ascii="Times New Roman" w:hAnsi="Times New Roman" w:cs="Times New Roman"/>
                <w:sz w:val="20"/>
                <w:szCs w:val="20"/>
              </w:rPr>
              <w:t xml:space="preserve">&lt; Agreement&gt;: X = 4ms for FR2-1, </w:t>
            </w:r>
            <w:r w:rsidRPr="00E07DC8">
              <w:rPr>
                <w:rFonts w:ascii="Times New Roman" w:hAnsi="Times New Roman" w:cs="Times New Roman"/>
                <w:sz w:val="20"/>
                <w:szCs w:val="20"/>
                <w:highlight w:val="yellow"/>
              </w:rPr>
              <w:t>FFS for FR2-2</w:t>
            </w:r>
          </w:p>
        </w:tc>
      </w:tr>
    </w:tbl>
    <w:p w:rsidR="00D97A9F" w:rsidRDefault="00C4446F" w:rsidP="00F03B58">
      <w:pPr>
        <w:rPr>
          <w:rFonts w:ascii="Times New Roman" w:hAnsi="Times New Roman" w:cs="Times New Roman"/>
          <w:sz w:val="20"/>
          <w:szCs w:val="20"/>
        </w:rPr>
      </w:pPr>
      <w:r>
        <w:rPr>
          <w:rFonts w:ascii="Times New Roman" w:hAnsi="Times New Roman" w:cs="Times New Roman"/>
          <w:sz w:val="20"/>
          <w:szCs w:val="20"/>
        </w:rPr>
        <w:t>Regarding the proximity condition for overlapping gaps</w:t>
      </w:r>
      <w:r w:rsidR="00D11874">
        <w:rPr>
          <w:rFonts w:ascii="Times New Roman" w:hAnsi="Times New Roman" w:cs="Times New Roman"/>
          <w:sz w:val="20"/>
          <w:szCs w:val="20"/>
        </w:rPr>
        <w:t xml:space="preserve"> in FR2</w:t>
      </w:r>
      <w:r>
        <w:rPr>
          <w:rFonts w:ascii="Times New Roman" w:hAnsi="Times New Roman" w:cs="Times New Roman"/>
          <w:sz w:val="20"/>
          <w:szCs w:val="20"/>
        </w:rPr>
        <w:t xml:space="preserve">, </w:t>
      </w:r>
      <w:r w:rsidR="00FD38F5">
        <w:rPr>
          <w:rFonts w:ascii="Times New Roman" w:hAnsi="Times New Roman" w:cs="Times New Roman"/>
          <w:sz w:val="20"/>
          <w:szCs w:val="20"/>
        </w:rPr>
        <w:t xml:space="preserve">4ms was agreed for FR2-1 and FFS for </w:t>
      </w:r>
      <w:r w:rsidR="0016466D">
        <w:rPr>
          <w:rFonts w:ascii="Times New Roman" w:hAnsi="Times New Roman" w:cs="Times New Roman"/>
          <w:sz w:val="20"/>
          <w:szCs w:val="20"/>
        </w:rPr>
        <w:t>FR2-2. I</w:t>
      </w:r>
      <w:r>
        <w:rPr>
          <w:rFonts w:ascii="Times New Roman" w:hAnsi="Times New Roman" w:cs="Times New Roman"/>
          <w:sz w:val="20"/>
          <w:szCs w:val="20"/>
        </w:rPr>
        <w:t>n my understanding, UE would need the additional time to</w:t>
      </w:r>
      <w:r w:rsidR="00EC4372">
        <w:rPr>
          <w:rFonts w:ascii="Times New Roman" w:hAnsi="Times New Roman" w:cs="Times New Roman"/>
          <w:sz w:val="20"/>
          <w:szCs w:val="20"/>
        </w:rPr>
        <w:t xml:space="preserve"> process</w:t>
      </w:r>
      <w:r>
        <w:rPr>
          <w:rFonts w:ascii="Times New Roman" w:hAnsi="Times New Roman" w:cs="Times New Roman"/>
          <w:sz w:val="20"/>
          <w:szCs w:val="20"/>
        </w:rPr>
        <w:t xml:space="preserve"> the received RS signals in gap instance</w:t>
      </w:r>
      <w:r w:rsidR="00EC4372">
        <w:rPr>
          <w:rFonts w:ascii="Times New Roman" w:hAnsi="Times New Roman" w:cs="Times New Roman"/>
          <w:sz w:val="20"/>
          <w:szCs w:val="20"/>
        </w:rPr>
        <w:t xml:space="preserve"> and prepare another measurement in the next gap instance</w:t>
      </w:r>
      <w:r w:rsidR="00C13FAF">
        <w:rPr>
          <w:rFonts w:ascii="Times New Roman" w:hAnsi="Times New Roman" w:cs="Times New Roman"/>
          <w:sz w:val="20"/>
          <w:szCs w:val="20"/>
        </w:rPr>
        <w:t>, and it should be independent of frequency range</w:t>
      </w:r>
      <w:r w:rsidR="0016466D">
        <w:rPr>
          <w:rFonts w:ascii="Times New Roman" w:hAnsi="Times New Roman" w:cs="Times New Roman"/>
          <w:sz w:val="20"/>
          <w:szCs w:val="20"/>
        </w:rPr>
        <w:t xml:space="preserve">, in addition UE need some time gap to process the Tx/Rx operation, e.g. HARQ feedback between two </w:t>
      </w:r>
      <w:r w:rsidR="00246B41">
        <w:rPr>
          <w:rFonts w:ascii="Times New Roman" w:hAnsi="Times New Roman" w:cs="Times New Roman"/>
          <w:sz w:val="20"/>
          <w:szCs w:val="20"/>
        </w:rPr>
        <w:t>consecutive gap occasions</w:t>
      </w:r>
      <w:r>
        <w:rPr>
          <w:rFonts w:ascii="Times New Roman" w:hAnsi="Times New Roman" w:cs="Times New Roman"/>
          <w:sz w:val="20"/>
          <w:szCs w:val="20"/>
        </w:rPr>
        <w:t xml:space="preserve">. Thus, it is proposed that the </w:t>
      </w:r>
      <w:r w:rsidR="00D11874">
        <w:rPr>
          <w:rFonts w:ascii="Times New Roman" w:hAnsi="Times New Roman" w:cs="Times New Roman"/>
          <w:sz w:val="20"/>
          <w:szCs w:val="20"/>
        </w:rPr>
        <w:t>same value</w:t>
      </w:r>
      <w:r w:rsidR="0063093D">
        <w:rPr>
          <w:rFonts w:ascii="Times New Roman" w:hAnsi="Times New Roman" w:cs="Times New Roman"/>
          <w:sz w:val="20"/>
          <w:szCs w:val="20"/>
        </w:rPr>
        <w:t xml:space="preserve"> of</w:t>
      </w:r>
      <w:r w:rsidR="00D11874">
        <w:rPr>
          <w:rFonts w:ascii="Times New Roman" w:hAnsi="Times New Roman" w:cs="Times New Roman"/>
          <w:sz w:val="20"/>
          <w:szCs w:val="20"/>
        </w:rPr>
        <w:t xml:space="preserve"> </w:t>
      </w:r>
      <w:r>
        <w:rPr>
          <w:rFonts w:ascii="Times New Roman" w:hAnsi="Times New Roman" w:cs="Times New Roman"/>
          <w:sz w:val="20"/>
          <w:szCs w:val="20"/>
        </w:rPr>
        <w:t xml:space="preserve">minimum distance between two gap instances </w:t>
      </w:r>
      <w:r w:rsidR="0063093D">
        <w:rPr>
          <w:rFonts w:ascii="Times New Roman" w:hAnsi="Times New Roman" w:cs="Times New Roman"/>
          <w:sz w:val="20"/>
          <w:szCs w:val="20"/>
        </w:rPr>
        <w:t>should be defined</w:t>
      </w:r>
      <w:r>
        <w:rPr>
          <w:rFonts w:ascii="Times New Roman" w:hAnsi="Times New Roman" w:cs="Times New Roman"/>
          <w:sz w:val="20"/>
          <w:szCs w:val="20"/>
        </w:rPr>
        <w:t xml:space="preserve"> for FR2</w:t>
      </w:r>
      <w:r w:rsidR="00246B41">
        <w:rPr>
          <w:rFonts w:ascii="Times New Roman" w:hAnsi="Times New Roman" w:cs="Times New Roman"/>
          <w:sz w:val="20"/>
          <w:szCs w:val="20"/>
        </w:rPr>
        <w:t>-2</w:t>
      </w:r>
      <w:r>
        <w:rPr>
          <w:rFonts w:ascii="Times New Roman" w:hAnsi="Times New Roman" w:cs="Times New Roman"/>
          <w:sz w:val="20"/>
          <w:szCs w:val="20"/>
        </w:rPr>
        <w:t>.</w:t>
      </w:r>
      <w:r w:rsidR="00C13FAF">
        <w:rPr>
          <w:rFonts w:ascii="Times New Roman" w:hAnsi="Times New Roman" w:cs="Times New Roman"/>
          <w:sz w:val="20"/>
          <w:szCs w:val="20"/>
        </w:rPr>
        <w:t xml:space="preserve"> </w:t>
      </w:r>
    </w:p>
    <w:p w:rsidR="00E31770" w:rsidRPr="003E1EB2" w:rsidRDefault="00C4446F" w:rsidP="003E1EB2">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sidR="00246B41">
        <w:rPr>
          <w:rFonts w:ascii="Times New Roman" w:hAnsi="Times New Roman" w:cs="Times New Roman"/>
          <w:b/>
          <w:sz w:val="20"/>
          <w:szCs w:val="20"/>
        </w:rPr>
        <w:t>1</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4ms </w:t>
      </w:r>
      <w:r>
        <w:rPr>
          <w:rFonts w:ascii="Times New Roman" w:hAnsi="Times New Roman" w:cs="Times New Roman"/>
          <w:b/>
          <w:sz w:val="20"/>
          <w:szCs w:val="20"/>
        </w:rPr>
        <w:t>for FR2</w:t>
      </w:r>
      <w:r w:rsidR="00246B41">
        <w:rPr>
          <w:rFonts w:ascii="Times New Roman" w:hAnsi="Times New Roman" w:cs="Times New Roman"/>
          <w:b/>
          <w:sz w:val="20"/>
          <w:szCs w:val="20"/>
        </w:rPr>
        <w:t>-2</w:t>
      </w:r>
      <w:r w:rsidRPr="001B142A">
        <w:rPr>
          <w:rFonts w:ascii="Times New Roman" w:hAnsi="Times New Roman" w:cs="Times New Roman"/>
          <w:b/>
          <w:sz w:val="20"/>
          <w:szCs w:val="20"/>
        </w:rPr>
        <w:t>.</w:t>
      </w:r>
    </w:p>
    <w:p w:rsidR="00246B41" w:rsidRDefault="00780FFB" w:rsidP="00246B41">
      <w:pPr>
        <w:rPr>
          <w:rFonts w:ascii="Times New Roman" w:hAnsi="Times New Roman" w:cs="Times New Roman"/>
          <w:b/>
          <w:sz w:val="20"/>
          <w:szCs w:val="20"/>
          <w:u w:val="single"/>
        </w:rPr>
      </w:pPr>
      <w:r>
        <w:rPr>
          <w:rFonts w:ascii="Times New Roman" w:hAnsi="Times New Roman" w:cs="Times New Roman"/>
          <w:b/>
          <w:sz w:val="20"/>
          <w:szCs w:val="20"/>
          <w:u w:val="single"/>
        </w:rPr>
        <w:t>Overhead</w:t>
      </w:r>
    </w:p>
    <w:tbl>
      <w:tblPr>
        <w:tblW w:w="841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246B41" w:rsidTr="00246B41">
        <w:trPr>
          <w:trHeight w:val="1155"/>
        </w:trPr>
        <w:tc>
          <w:tcPr>
            <w:tcW w:w="8417" w:type="dxa"/>
          </w:tcPr>
          <w:p w:rsidR="00246B41" w:rsidRPr="00246B41" w:rsidRDefault="00246B41" w:rsidP="008D06D6">
            <w:pPr>
              <w:pStyle w:val="3"/>
              <w:keepNext w:val="0"/>
              <w:numPr>
                <w:ilvl w:val="2"/>
                <w:numId w:val="0"/>
              </w:numPr>
              <w:tabs>
                <w:tab w:val="left" w:pos="432"/>
                <w:tab w:val="left" w:pos="576"/>
                <w:tab w:val="left" w:pos="1146"/>
              </w:tabs>
              <w:spacing w:before="120" w:after="180" w:line="240" w:lineRule="auto"/>
              <w:contextualSpacing/>
              <w:jc w:val="left"/>
              <w:rPr>
                <w:rFonts w:ascii="Times New Roman" w:hAnsi="Times New Roman" w:cs="Times New Roman"/>
                <w:bCs w:val="0"/>
                <w:sz w:val="20"/>
                <w:szCs w:val="20"/>
              </w:rPr>
            </w:pPr>
            <w:r w:rsidRPr="00246B41">
              <w:rPr>
                <w:rFonts w:ascii="Times New Roman" w:hAnsi="Times New Roman" w:cs="Times New Roman"/>
                <w:bCs w:val="0"/>
                <w:sz w:val="20"/>
                <w:szCs w:val="20"/>
              </w:rPr>
              <w:t>Issue 2-3-1: Whether to define the overhead cap</w:t>
            </w:r>
          </w:p>
          <w:p w:rsidR="00246B41" w:rsidRPr="00246B41" w:rsidRDefault="00246B41" w:rsidP="00246B41">
            <w:pPr>
              <w:spacing w:afterLines="50" w:after="156"/>
              <w:ind w:leftChars="200" w:left="420"/>
              <w:rPr>
                <w:rFonts w:ascii="Times New Roman" w:hAnsi="Times New Roman" w:cs="Times New Roman"/>
                <w:sz w:val="20"/>
                <w:szCs w:val="20"/>
              </w:rPr>
            </w:pPr>
            <w:r w:rsidRPr="00246B41">
              <w:rPr>
                <w:rFonts w:ascii="Times New Roman" w:hAnsi="Times New Roman" w:cs="Times New Roman"/>
                <w:b/>
                <w:sz w:val="20"/>
                <w:szCs w:val="20"/>
              </w:rPr>
              <w:t>&lt;</w:t>
            </w:r>
            <w:r w:rsidRPr="00246B41">
              <w:rPr>
                <w:rFonts w:ascii="Times New Roman" w:hAnsi="Times New Roman" w:cs="Times New Roman"/>
                <w:sz w:val="20"/>
                <w:szCs w:val="20"/>
              </w:rPr>
              <w:t xml:space="preserve"> </w:t>
            </w:r>
            <w:r w:rsidRPr="00246B41">
              <w:rPr>
                <w:rFonts w:ascii="Times New Roman" w:hAnsi="Times New Roman" w:cs="Times New Roman"/>
                <w:b/>
                <w:sz w:val="20"/>
                <w:szCs w:val="20"/>
              </w:rPr>
              <w:t>Agreement in May 9</w:t>
            </w:r>
            <w:r w:rsidRPr="00246B41">
              <w:rPr>
                <w:rFonts w:ascii="Times New Roman" w:hAnsi="Times New Roman" w:cs="Times New Roman"/>
                <w:b/>
                <w:sz w:val="20"/>
                <w:szCs w:val="20"/>
                <w:vertAlign w:val="superscript"/>
              </w:rPr>
              <w:t>th</w:t>
            </w:r>
            <w:r w:rsidRPr="00246B41">
              <w:rPr>
                <w:rFonts w:ascii="Times New Roman" w:hAnsi="Times New Roman" w:cs="Times New Roman"/>
                <w:b/>
                <w:sz w:val="20"/>
                <w:szCs w:val="20"/>
              </w:rPr>
              <w:t xml:space="preserve"> GTW session&gt;</w:t>
            </w:r>
            <w:r w:rsidRPr="00246B41">
              <w:rPr>
                <w:rFonts w:ascii="Times New Roman" w:hAnsi="Times New Roman" w:cs="Times New Roman"/>
                <w:sz w:val="20"/>
                <w:szCs w:val="20"/>
              </w:rPr>
              <w:t>: Down-select to Option 3 and Option 5. For option 5, the detailed solution needs further discussion.</w:t>
            </w:r>
          </w:p>
          <w:p w:rsidR="00246B41" w:rsidRPr="00246B41" w:rsidRDefault="00246B41" w:rsidP="00246B41">
            <w:pPr>
              <w:spacing w:afterLines="50" w:after="156"/>
              <w:ind w:leftChars="200" w:left="420"/>
              <w:rPr>
                <w:rFonts w:ascii="Times New Roman" w:hAnsi="Times New Roman" w:cs="Times New Roman"/>
                <w:sz w:val="20"/>
                <w:szCs w:val="20"/>
              </w:rPr>
            </w:pPr>
            <w:r w:rsidRPr="00246B41">
              <w:rPr>
                <w:rFonts w:ascii="Times New Roman" w:hAnsi="Times New Roman" w:cs="Times New Roman"/>
                <w:b/>
                <w:sz w:val="20"/>
                <w:szCs w:val="20"/>
              </w:rPr>
              <w:t>&lt;Way forward</w:t>
            </w:r>
            <w:r w:rsidRPr="00246B41" w:rsidDel="00AB5EF6">
              <w:rPr>
                <w:rFonts w:ascii="Times New Roman" w:hAnsi="Times New Roman" w:cs="Times New Roman"/>
                <w:b/>
                <w:sz w:val="20"/>
                <w:szCs w:val="20"/>
              </w:rPr>
              <w:t xml:space="preserve"> </w:t>
            </w:r>
            <w:r w:rsidRPr="00246B41">
              <w:rPr>
                <w:rFonts w:ascii="Times New Roman" w:hAnsi="Times New Roman" w:cs="Times New Roman"/>
                <w:b/>
                <w:sz w:val="20"/>
                <w:szCs w:val="20"/>
              </w:rPr>
              <w:t>&gt;</w:t>
            </w:r>
            <w:r w:rsidRPr="00246B41">
              <w:rPr>
                <w:rFonts w:ascii="Times New Roman" w:hAnsi="Times New Roman" w:cs="Times New Roman"/>
                <w:sz w:val="20"/>
                <w:szCs w:val="20"/>
              </w:rPr>
              <w:t>: Open issue needs further discussion</w:t>
            </w:r>
          </w:p>
          <w:p w:rsidR="00246B41" w:rsidRPr="00246B41" w:rsidRDefault="00246B41" w:rsidP="00246B41">
            <w:pPr>
              <w:widowControl/>
              <w:numPr>
                <w:ilvl w:val="0"/>
                <w:numId w:val="31"/>
              </w:numPr>
              <w:spacing w:afterLines="50" w:after="156"/>
              <w:ind w:leftChars="200" w:left="840"/>
              <w:jc w:val="left"/>
              <w:rPr>
                <w:rFonts w:ascii="Times New Roman" w:hAnsi="Times New Roman" w:cs="Times New Roman"/>
                <w:sz w:val="20"/>
                <w:szCs w:val="20"/>
              </w:rPr>
            </w:pPr>
            <w:r w:rsidRPr="00246B41">
              <w:rPr>
                <w:rFonts w:ascii="Times New Roman" w:hAnsi="Times New Roman" w:cs="Times New Roman"/>
                <w:sz w:val="20"/>
                <w:szCs w:val="20"/>
              </w:rPr>
              <w:t xml:space="preserve">Option 3: </w:t>
            </w:r>
            <w:r w:rsidRPr="00246B41">
              <w:rPr>
                <w:rFonts w:ascii="Times New Roman" w:eastAsia="PMingLiU" w:hAnsi="Times New Roman" w:cs="Times New Roman"/>
                <w:sz w:val="20"/>
                <w:szCs w:val="20"/>
                <w:lang w:eastAsia="zh-TW"/>
              </w:rPr>
              <w:t>Up to UE capability</w:t>
            </w:r>
          </w:p>
          <w:p w:rsidR="00246B41" w:rsidRPr="00246B41" w:rsidRDefault="00246B41" w:rsidP="00246B41">
            <w:pPr>
              <w:widowControl/>
              <w:numPr>
                <w:ilvl w:val="0"/>
                <w:numId w:val="31"/>
              </w:numPr>
              <w:spacing w:afterLines="50" w:after="156"/>
              <w:ind w:leftChars="200" w:left="840"/>
              <w:jc w:val="left"/>
              <w:rPr>
                <w:rFonts w:ascii="Times New Roman" w:hAnsi="Times New Roman" w:cs="Times New Roman"/>
                <w:sz w:val="20"/>
                <w:szCs w:val="20"/>
              </w:rPr>
            </w:pPr>
            <w:r w:rsidRPr="00246B41">
              <w:rPr>
                <w:rFonts w:ascii="Times New Roman" w:hAnsi="Times New Roman" w:cs="Times New Roman"/>
                <w:sz w:val="20"/>
                <w:szCs w:val="20"/>
              </w:rPr>
              <w:t xml:space="preserve">Option 5: </w:t>
            </w:r>
            <w:r w:rsidRPr="00246B41">
              <w:rPr>
                <w:rFonts w:ascii="Times New Roman" w:eastAsia="PMingLiU" w:hAnsi="Times New Roman" w:cs="Times New Roman"/>
                <w:sz w:val="20"/>
                <w:szCs w:val="20"/>
                <w:lang w:eastAsia="zh-TW"/>
              </w:rPr>
              <w:t>Handling this issue by extending the dropping rule, instead of defining an overhead cap.</w:t>
            </w:r>
          </w:p>
          <w:p w:rsidR="00246B41" w:rsidRPr="00246B41" w:rsidRDefault="00246B41" w:rsidP="00246B41">
            <w:pPr>
              <w:pStyle w:val="3"/>
              <w:widowControl/>
              <w:numPr>
                <w:ilvl w:val="2"/>
                <w:numId w:val="0"/>
              </w:numPr>
              <w:tabs>
                <w:tab w:val="left" w:pos="432"/>
                <w:tab w:val="left" w:pos="576"/>
                <w:tab w:val="left" w:pos="1146"/>
              </w:tabs>
              <w:spacing w:before="120" w:after="180" w:line="240" w:lineRule="auto"/>
              <w:jc w:val="left"/>
              <w:rPr>
                <w:rFonts w:ascii="Times New Roman" w:hAnsi="Times New Roman" w:cs="Times New Roman"/>
                <w:bCs w:val="0"/>
                <w:sz w:val="20"/>
                <w:szCs w:val="20"/>
              </w:rPr>
            </w:pPr>
            <w:r w:rsidRPr="00246B41">
              <w:rPr>
                <w:rFonts w:ascii="Times New Roman" w:hAnsi="Times New Roman" w:cs="Times New Roman"/>
                <w:bCs w:val="0"/>
                <w:sz w:val="20"/>
                <w:szCs w:val="20"/>
              </w:rPr>
              <w:t>Issue 2-3-2a: Definition of overhead cap (assuming Option 3 agreed in Issue 2-3-1)</w:t>
            </w:r>
          </w:p>
          <w:p w:rsidR="00246B41" w:rsidRPr="00246B41" w:rsidRDefault="00246B41" w:rsidP="00246B41">
            <w:pPr>
              <w:spacing w:afterLines="50" w:after="156"/>
              <w:ind w:leftChars="200" w:left="420"/>
              <w:rPr>
                <w:rFonts w:ascii="Times New Roman" w:hAnsi="Times New Roman" w:cs="Times New Roman"/>
                <w:sz w:val="20"/>
                <w:szCs w:val="20"/>
              </w:rPr>
            </w:pPr>
            <w:r w:rsidRPr="00246B41">
              <w:rPr>
                <w:rFonts w:ascii="Times New Roman" w:hAnsi="Times New Roman" w:cs="Times New Roman"/>
                <w:b/>
                <w:sz w:val="20"/>
                <w:szCs w:val="20"/>
              </w:rPr>
              <w:t>&lt;</w:t>
            </w:r>
            <w:r w:rsidRPr="00246B41" w:rsidDel="00AB5EF6">
              <w:rPr>
                <w:rFonts w:ascii="Times New Roman" w:hAnsi="Times New Roman" w:cs="Times New Roman"/>
                <w:b/>
                <w:sz w:val="20"/>
                <w:szCs w:val="20"/>
              </w:rPr>
              <w:t xml:space="preserve"> </w:t>
            </w:r>
            <w:r w:rsidRPr="00246B41">
              <w:rPr>
                <w:rFonts w:ascii="Times New Roman" w:hAnsi="Times New Roman" w:cs="Times New Roman"/>
                <w:b/>
                <w:sz w:val="20"/>
                <w:szCs w:val="20"/>
              </w:rPr>
              <w:t>Agreement&gt;</w:t>
            </w:r>
            <w:r w:rsidRPr="00246B41">
              <w:rPr>
                <w:rFonts w:ascii="Times New Roman" w:hAnsi="Times New Roman" w:cs="Times New Roman"/>
                <w:sz w:val="20"/>
                <w:szCs w:val="20"/>
              </w:rPr>
              <w:t>: Open issue needs further discussion</w:t>
            </w:r>
          </w:p>
          <w:p w:rsidR="00246B41" w:rsidRPr="00246B41" w:rsidRDefault="00246B41" w:rsidP="00246B41">
            <w:pPr>
              <w:widowControl/>
              <w:numPr>
                <w:ilvl w:val="0"/>
                <w:numId w:val="31"/>
              </w:numPr>
              <w:spacing w:afterLines="50" w:after="156"/>
              <w:ind w:leftChars="200" w:left="840"/>
              <w:jc w:val="left"/>
              <w:rPr>
                <w:rFonts w:ascii="Times New Roman" w:hAnsi="Times New Roman" w:cs="Times New Roman"/>
                <w:sz w:val="20"/>
                <w:szCs w:val="20"/>
              </w:rPr>
            </w:pPr>
            <w:r w:rsidRPr="00246B41">
              <w:rPr>
                <w:rFonts w:ascii="Times New Roman" w:hAnsi="Times New Roman" w:cs="Times New Roman"/>
                <w:sz w:val="20"/>
                <w:szCs w:val="20"/>
              </w:rPr>
              <w:lastRenderedPageBreak/>
              <w:t>Option 1: The max overhead that UE can support in Rel-15/16</w:t>
            </w:r>
          </w:p>
          <w:p w:rsidR="00246B41" w:rsidRPr="00246B41" w:rsidRDefault="00246B41" w:rsidP="00246B41">
            <w:pPr>
              <w:widowControl/>
              <w:numPr>
                <w:ilvl w:val="0"/>
                <w:numId w:val="31"/>
              </w:numPr>
              <w:spacing w:afterLines="50" w:after="156"/>
              <w:ind w:leftChars="200" w:left="840"/>
              <w:jc w:val="left"/>
              <w:rPr>
                <w:rFonts w:ascii="Times New Roman" w:hAnsi="Times New Roman" w:cs="Times New Roman"/>
                <w:sz w:val="20"/>
                <w:szCs w:val="20"/>
              </w:rPr>
            </w:pPr>
            <w:r w:rsidRPr="00246B41">
              <w:rPr>
                <w:rFonts w:ascii="Times New Roman" w:hAnsi="Times New Roman" w:cs="Times New Roman"/>
                <w:sz w:val="20"/>
                <w:szCs w:val="20"/>
              </w:rPr>
              <w:t>Option 2: The max overhead is 30%</w:t>
            </w:r>
          </w:p>
          <w:p w:rsidR="00246B41" w:rsidRPr="00246B41" w:rsidRDefault="00246B41" w:rsidP="00246B41">
            <w:pPr>
              <w:widowControl/>
              <w:numPr>
                <w:ilvl w:val="0"/>
                <w:numId w:val="31"/>
              </w:numPr>
              <w:spacing w:afterLines="50" w:after="156"/>
              <w:ind w:leftChars="200" w:left="840"/>
              <w:jc w:val="left"/>
              <w:rPr>
                <w:rFonts w:ascii="Times New Roman" w:hAnsi="Times New Roman" w:cs="Times New Roman"/>
                <w:sz w:val="20"/>
                <w:szCs w:val="20"/>
              </w:rPr>
            </w:pPr>
            <w:r w:rsidRPr="00246B41">
              <w:rPr>
                <w:rFonts w:ascii="Times New Roman" w:eastAsia="PMingLiU" w:hAnsi="Times New Roman" w:cs="Times New Roman"/>
                <w:sz w:val="20"/>
                <w:szCs w:val="20"/>
                <w:lang w:eastAsia="zh-TW"/>
              </w:rPr>
              <w:t xml:space="preserve">Option 3: </w:t>
            </w:r>
            <w:r w:rsidRPr="00246B41">
              <w:rPr>
                <w:rFonts w:ascii="Times New Roman" w:hAnsi="Times New Roman" w:cs="Times New Roman"/>
                <w:sz w:val="20"/>
                <w:szCs w:val="20"/>
              </w:rPr>
              <w:t>When concurrent MGs are configured, the MGRP for each MG cannot be smaller than 40ms</w:t>
            </w:r>
            <w:r w:rsidRPr="00246B41">
              <w:rPr>
                <w:rFonts w:ascii="Times New Roman" w:eastAsia="PMingLiU" w:hAnsi="Times New Roman" w:cs="Times New Roman"/>
                <w:sz w:val="20"/>
                <w:szCs w:val="20"/>
                <w:lang w:eastAsia="zh-TW"/>
              </w:rPr>
              <w:t xml:space="preserve"> </w:t>
            </w:r>
          </w:p>
          <w:p w:rsidR="00246B41" w:rsidRPr="00246B41" w:rsidRDefault="00246B41" w:rsidP="00246B41">
            <w:pPr>
              <w:pStyle w:val="3"/>
              <w:widowControl/>
              <w:numPr>
                <w:ilvl w:val="2"/>
                <w:numId w:val="0"/>
              </w:numPr>
              <w:tabs>
                <w:tab w:val="left" w:pos="432"/>
                <w:tab w:val="left" w:pos="576"/>
                <w:tab w:val="left" w:pos="1146"/>
              </w:tabs>
              <w:spacing w:before="120" w:after="180" w:line="240" w:lineRule="auto"/>
              <w:jc w:val="left"/>
              <w:rPr>
                <w:rFonts w:ascii="Times New Roman" w:hAnsi="Times New Roman" w:cs="Times New Roman"/>
                <w:bCs w:val="0"/>
                <w:sz w:val="20"/>
                <w:szCs w:val="20"/>
              </w:rPr>
            </w:pPr>
            <w:r w:rsidRPr="00246B41">
              <w:rPr>
                <w:rFonts w:ascii="Times New Roman" w:hAnsi="Times New Roman" w:cs="Times New Roman"/>
                <w:bCs w:val="0"/>
                <w:sz w:val="20"/>
                <w:szCs w:val="20"/>
              </w:rPr>
              <w:t>Issue 2-3-2b: Definition of additional dropping rule (assuming Option 5 agreed in Issue 2-3-1)</w:t>
            </w:r>
          </w:p>
          <w:p w:rsidR="00246B41" w:rsidRPr="00246B41" w:rsidRDefault="00246B41" w:rsidP="00246B41">
            <w:pPr>
              <w:spacing w:afterLines="50" w:after="156"/>
              <w:ind w:leftChars="200" w:left="420"/>
              <w:rPr>
                <w:rFonts w:ascii="Times New Roman" w:hAnsi="Times New Roman" w:cs="Times New Roman"/>
                <w:sz w:val="20"/>
                <w:szCs w:val="20"/>
              </w:rPr>
            </w:pPr>
            <w:r w:rsidRPr="00246B41">
              <w:rPr>
                <w:rFonts w:ascii="Times New Roman" w:hAnsi="Times New Roman" w:cs="Times New Roman"/>
                <w:b/>
                <w:sz w:val="20"/>
                <w:szCs w:val="20"/>
              </w:rPr>
              <w:t>&lt;Way forward</w:t>
            </w:r>
            <w:r w:rsidRPr="00246B41" w:rsidDel="002746DA">
              <w:rPr>
                <w:rFonts w:ascii="Times New Roman" w:hAnsi="Times New Roman" w:cs="Times New Roman"/>
                <w:b/>
                <w:sz w:val="20"/>
                <w:szCs w:val="20"/>
              </w:rPr>
              <w:t xml:space="preserve"> </w:t>
            </w:r>
            <w:r w:rsidRPr="00246B41">
              <w:rPr>
                <w:rFonts w:ascii="Times New Roman" w:hAnsi="Times New Roman" w:cs="Times New Roman"/>
                <w:b/>
                <w:sz w:val="20"/>
                <w:szCs w:val="20"/>
              </w:rPr>
              <w:t>&gt;</w:t>
            </w:r>
            <w:r w:rsidRPr="00246B41">
              <w:rPr>
                <w:rFonts w:ascii="Times New Roman" w:hAnsi="Times New Roman" w:cs="Times New Roman"/>
                <w:sz w:val="20"/>
                <w:szCs w:val="20"/>
              </w:rPr>
              <w:t>: Open issue needs further discussion</w:t>
            </w:r>
          </w:p>
          <w:p w:rsidR="00246B41" w:rsidRPr="00246B41" w:rsidRDefault="00246B41" w:rsidP="00246B41">
            <w:pPr>
              <w:widowControl/>
              <w:numPr>
                <w:ilvl w:val="1"/>
                <w:numId w:val="31"/>
              </w:numPr>
              <w:spacing w:afterLines="50" w:after="156"/>
              <w:jc w:val="left"/>
              <w:rPr>
                <w:rFonts w:ascii="Times New Roman" w:hAnsi="Times New Roman" w:cs="Times New Roman"/>
                <w:sz w:val="20"/>
                <w:szCs w:val="20"/>
              </w:rPr>
            </w:pPr>
            <w:r w:rsidRPr="00246B41">
              <w:rPr>
                <w:rFonts w:ascii="Times New Roman" w:hAnsi="Times New Roman" w:cs="Times New Roman"/>
                <w:sz w:val="20"/>
                <w:szCs w:val="20"/>
              </w:rPr>
              <w:t>Option 1: RAN4 to extend the overlapping rule when two MGs configuring with MGRP=20ms.</w:t>
            </w:r>
          </w:p>
          <w:p w:rsidR="00246B41" w:rsidRPr="00246B41" w:rsidRDefault="00246B41" w:rsidP="00246B41">
            <w:pPr>
              <w:widowControl/>
              <w:numPr>
                <w:ilvl w:val="2"/>
                <w:numId w:val="31"/>
              </w:numPr>
              <w:spacing w:afterLines="50" w:after="156"/>
              <w:jc w:val="left"/>
              <w:rPr>
                <w:rFonts w:ascii="Times New Roman" w:hAnsi="Times New Roman" w:cs="Times New Roman"/>
                <w:sz w:val="20"/>
                <w:szCs w:val="20"/>
              </w:rPr>
            </w:pPr>
            <w:r w:rsidRPr="00246B41">
              <w:rPr>
                <w:rFonts w:ascii="Times New Roman" w:hAnsi="Times New Roman" w:cs="Times New Roman"/>
                <w:sz w:val="20"/>
                <w:szCs w:val="20"/>
              </w:rPr>
              <w:t>The lower priority gap can be cancelled regardless of proximity rule</w:t>
            </w:r>
          </w:p>
          <w:p w:rsidR="00246B41" w:rsidRPr="00246B41" w:rsidRDefault="00246B41" w:rsidP="00246B41">
            <w:pPr>
              <w:widowControl/>
              <w:numPr>
                <w:ilvl w:val="2"/>
                <w:numId w:val="31"/>
              </w:numPr>
              <w:spacing w:afterLines="50" w:after="156"/>
              <w:jc w:val="left"/>
              <w:rPr>
                <w:rFonts w:ascii="Times New Roman" w:hAnsi="Times New Roman" w:cs="Times New Roman"/>
                <w:sz w:val="20"/>
                <w:szCs w:val="20"/>
              </w:rPr>
            </w:pPr>
            <w:r w:rsidRPr="00246B41">
              <w:rPr>
                <w:rFonts w:ascii="Times New Roman" w:hAnsi="Times New Roman" w:cs="Times New Roman"/>
                <w:sz w:val="20"/>
                <w:szCs w:val="20"/>
              </w:rPr>
              <w:t>Data scheduling is resumed on the dropped gap occasions</w:t>
            </w:r>
          </w:p>
          <w:p w:rsidR="00246B41" w:rsidRPr="00246B41" w:rsidRDefault="00246B41" w:rsidP="00246B41">
            <w:pPr>
              <w:widowControl/>
              <w:numPr>
                <w:ilvl w:val="1"/>
                <w:numId w:val="31"/>
              </w:numPr>
              <w:spacing w:afterLines="50" w:after="156"/>
              <w:jc w:val="left"/>
              <w:rPr>
                <w:rFonts w:ascii="Times New Roman" w:hAnsi="Times New Roman" w:cs="Times New Roman"/>
                <w:sz w:val="20"/>
                <w:szCs w:val="20"/>
              </w:rPr>
            </w:pPr>
            <w:r w:rsidRPr="00246B41">
              <w:rPr>
                <w:rFonts w:ascii="Times New Roman" w:eastAsia="PMingLiU" w:hAnsi="Times New Roman" w:cs="Times New Roman"/>
                <w:sz w:val="20"/>
                <w:szCs w:val="20"/>
                <w:lang w:eastAsia="zh-TW"/>
              </w:rPr>
              <w:t xml:space="preserve">Option 2: </w:t>
            </w:r>
          </w:p>
          <w:p w:rsidR="00246B41" w:rsidRPr="00246B41" w:rsidRDefault="00246B41" w:rsidP="00246B41">
            <w:pPr>
              <w:widowControl/>
              <w:numPr>
                <w:ilvl w:val="1"/>
                <w:numId w:val="31"/>
              </w:numPr>
              <w:spacing w:afterLines="50" w:after="156"/>
              <w:jc w:val="left"/>
              <w:rPr>
                <w:rFonts w:ascii="Times New Roman" w:hAnsi="Times New Roman" w:cs="Times New Roman"/>
                <w:sz w:val="20"/>
                <w:szCs w:val="20"/>
              </w:rPr>
            </w:pPr>
            <w:r w:rsidRPr="00246B41">
              <w:rPr>
                <w:rFonts w:ascii="Times New Roman" w:eastAsia="PMingLiU" w:hAnsi="Times New Roman" w:cs="Times New Roman"/>
                <w:sz w:val="20"/>
                <w:szCs w:val="20"/>
                <w:lang w:eastAsia="zh-TW"/>
              </w:rPr>
              <w:t>Option 3:</w:t>
            </w:r>
          </w:p>
          <w:p w:rsidR="00246B41" w:rsidRPr="00246B41" w:rsidRDefault="00246B41" w:rsidP="00246B41">
            <w:pPr>
              <w:pStyle w:val="3"/>
              <w:widowControl/>
              <w:numPr>
                <w:ilvl w:val="2"/>
                <w:numId w:val="0"/>
              </w:numPr>
              <w:tabs>
                <w:tab w:val="left" w:pos="432"/>
                <w:tab w:val="left" w:pos="576"/>
                <w:tab w:val="left" w:pos="1146"/>
              </w:tabs>
              <w:spacing w:before="120" w:after="180" w:line="240" w:lineRule="auto"/>
              <w:jc w:val="left"/>
              <w:rPr>
                <w:rFonts w:ascii="Times New Roman" w:hAnsi="Times New Roman" w:cs="Times New Roman"/>
                <w:bCs w:val="0"/>
                <w:sz w:val="20"/>
                <w:szCs w:val="20"/>
              </w:rPr>
            </w:pPr>
            <w:r w:rsidRPr="00246B41">
              <w:rPr>
                <w:rFonts w:ascii="Times New Roman" w:hAnsi="Times New Roman" w:cs="Times New Roman"/>
                <w:bCs w:val="0"/>
                <w:sz w:val="20"/>
                <w:szCs w:val="20"/>
              </w:rPr>
              <w:t>Issue 2-3-3: Overhead cap regarding other gap-related Wis</w:t>
            </w:r>
          </w:p>
          <w:p w:rsidR="00246B41" w:rsidRDefault="00246B41" w:rsidP="00246B41">
            <w:pPr>
              <w:ind w:left="-2"/>
              <w:rPr>
                <w:rFonts w:ascii="Times New Roman" w:hAnsi="Times New Roman" w:cs="Times New Roman"/>
                <w:b/>
                <w:sz w:val="20"/>
                <w:szCs w:val="20"/>
                <w:u w:val="single"/>
              </w:rPr>
            </w:pPr>
            <w:r w:rsidRPr="00246B41">
              <w:rPr>
                <w:rFonts w:ascii="Times New Roman" w:hAnsi="Times New Roman" w:cs="Times New Roman"/>
                <w:b/>
                <w:sz w:val="20"/>
                <w:szCs w:val="20"/>
              </w:rPr>
              <w:t>&lt;</w:t>
            </w:r>
            <w:r w:rsidRPr="00246B41" w:rsidDel="002746DA">
              <w:rPr>
                <w:rFonts w:ascii="Times New Roman" w:hAnsi="Times New Roman" w:cs="Times New Roman"/>
                <w:b/>
                <w:sz w:val="20"/>
                <w:szCs w:val="20"/>
              </w:rPr>
              <w:t xml:space="preserve"> </w:t>
            </w:r>
            <w:r w:rsidRPr="00246B41">
              <w:rPr>
                <w:rFonts w:ascii="Times New Roman" w:hAnsi="Times New Roman" w:cs="Times New Roman"/>
                <w:b/>
                <w:sz w:val="20"/>
                <w:szCs w:val="20"/>
              </w:rPr>
              <w:t>Agreement&gt;</w:t>
            </w:r>
            <w:r w:rsidRPr="00246B41">
              <w:rPr>
                <w:rFonts w:ascii="Times New Roman" w:hAnsi="Times New Roman" w:cs="Times New Roman"/>
                <w:sz w:val="20"/>
                <w:szCs w:val="20"/>
              </w:rPr>
              <w:t>: The overhead discussions in this WI does not consider the gap-related features in other Wis</w:t>
            </w:r>
          </w:p>
        </w:tc>
      </w:tr>
    </w:tbl>
    <w:p w:rsidR="00DB2BE3" w:rsidRDefault="00DB2BE3" w:rsidP="006E04B2">
      <w:pPr>
        <w:rPr>
          <w:rFonts w:ascii="Times New Roman" w:hAnsi="Times New Roman" w:cs="Times New Roman"/>
          <w:sz w:val="20"/>
          <w:szCs w:val="20"/>
        </w:rPr>
      </w:pPr>
      <w:r>
        <w:rPr>
          <w:rFonts w:ascii="Times New Roman" w:hAnsi="Times New Roman" w:cs="Times New Roman"/>
          <w:sz w:val="20"/>
          <w:szCs w:val="20"/>
        </w:rPr>
        <w:lastRenderedPageBreak/>
        <w:t xml:space="preserve">It is beneficial to define an overhead to maintain the tradeoff between throughput loss and measurement gap configuration. </w:t>
      </w:r>
      <w:r w:rsidR="00D15AAF">
        <w:rPr>
          <w:rFonts w:ascii="Times New Roman" w:hAnsi="Times New Roman" w:cs="Times New Roman"/>
          <w:sz w:val="20"/>
          <w:szCs w:val="20"/>
        </w:rPr>
        <w:t>Regarding how to define the overhead capability</w:t>
      </w:r>
      <w:r w:rsidR="00275340">
        <w:rPr>
          <w:rFonts w:ascii="Times New Roman" w:hAnsi="Times New Roman" w:cs="Times New Roman"/>
          <w:sz w:val="20"/>
          <w:szCs w:val="20"/>
        </w:rPr>
        <w:t xml:space="preserve">, we support option 3, e.g. </w:t>
      </w:r>
      <w:r w:rsidR="00275340" w:rsidRPr="00246B41">
        <w:rPr>
          <w:rFonts w:ascii="Times New Roman" w:hAnsi="Times New Roman" w:cs="Times New Roman"/>
          <w:sz w:val="20"/>
          <w:szCs w:val="20"/>
        </w:rPr>
        <w:t>When concurrent MGs are configured, the MGRP for each MG cannot be smaller than 40ms</w:t>
      </w:r>
      <w:r w:rsidR="00275340">
        <w:rPr>
          <w:rFonts w:ascii="Times New Roman" w:hAnsi="Times New Roman" w:cs="Times New Roman"/>
          <w:sz w:val="20"/>
          <w:szCs w:val="20"/>
        </w:rPr>
        <w:t>, which can</w:t>
      </w:r>
      <w:r w:rsidR="00E84287">
        <w:rPr>
          <w:rFonts w:ascii="Times New Roman" w:hAnsi="Times New Roman" w:cs="Times New Roman"/>
          <w:sz w:val="20"/>
          <w:szCs w:val="20"/>
        </w:rPr>
        <w:t xml:space="preserve"> make sure</w:t>
      </w:r>
      <w:r w:rsidR="00275340">
        <w:rPr>
          <w:rFonts w:ascii="Times New Roman" w:hAnsi="Times New Roman" w:cs="Times New Roman"/>
          <w:sz w:val="20"/>
          <w:szCs w:val="20"/>
        </w:rPr>
        <w:t xml:space="preserve"> that</w:t>
      </w:r>
      <w:r w:rsidR="00E84287">
        <w:rPr>
          <w:rFonts w:ascii="Times New Roman" w:hAnsi="Times New Roman" w:cs="Times New Roman"/>
          <w:sz w:val="20"/>
          <w:szCs w:val="20"/>
        </w:rPr>
        <w:t xml:space="preserve"> concurrent MG is applicable with a reasonable NW configuration.</w:t>
      </w:r>
    </w:p>
    <w:p w:rsidR="005C6D3E" w:rsidRPr="0035479D" w:rsidRDefault="0035479D" w:rsidP="0035479D">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w:t>
      </w:r>
      <w:r w:rsidR="00275340">
        <w:rPr>
          <w:rFonts w:ascii="Times New Roman" w:hAnsi="Times New Roman" w:cs="Times New Roman"/>
          <w:b/>
          <w:sz w:val="20"/>
          <w:szCs w:val="20"/>
        </w:rPr>
        <w:t>2</w:t>
      </w:r>
      <w:r w:rsidRPr="0035479D">
        <w:rPr>
          <w:rFonts w:ascii="Times New Roman" w:hAnsi="Times New Roman" w:cs="Times New Roman"/>
          <w:b/>
          <w:sz w:val="20"/>
          <w:szCs w:val="20"/>
        </w:rPr>
        <w:t xml:space="preserve">: </w:t>
      </w:r>
      <w:r w:rsidR="00275340">
        <w:rPr>
          <w:rFonts w:ascii="Times New Roman" w:hAnsi="Times New Roman" w:cs="Times New Roman"/>
          <w:b/>
          <w:sz w:val="20"/>
          <w:szCs w:val="20"/>
        </w:rPr>
        <w:t xml:space="preserve">Option 3 is adopt to </w:t>
      </w:r>
      <w:r w:rsidR="00275340" w:rsidRPr="00275340">
        <w:rPr>
          <w:rFonts w:ascii="Times New Roman" w:hAnsi="Times New Roman" w:cs="Times New Roman"/>
          <w:b/>
          <w:sz w:val="20"/>
          <w:szCs w:val="20"/>
        </w:rPr>
        <w:t>define the overhead capability, e.g. When concurrent MGs are configured, the MGRP for each MG cannot be smaller than 40ms</w:t>
      </w:r>
      <w:r w:rsidRPr="0035479D">
        <w:rPr>
          <w:rFonts w:ascii="Times New Roman" w:hAnsi="Times New Roman" w:cs="Times New Roman" w:hint="eastAsia"/>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 xml:space="preserve">further discussed the </w:t>
      </w:r>
      <w:r w:rsidR="00AF6FB1">
        <w:rPr>
          <w:rFonts w:ascii="Times New Roman" w:hAnsi="Times New Roman" w:cs="Times New Roman"/>
          <w:sz w:val="20"/>
          <w:szCs w:val="20"/>
        </w:rPr>
        <w:t>remaining issues</w:t>
      </w:r>
      <w:r w:rsidR="001D0D2B">
        <w:rPr>
          <w:rFonts w:ascii="Times New Roman" w:hAnsi="Times New Roman" w:cs="Times New Roman"/>
          <w:sz w:val="20"/>
          <w:szCs w:val="20"/>
        </w:rPr>
        <w:t xml:space="preserve"> for </w:t>
      </w:r>
      <w:r w:rsidR="00416279" w:rsidRPr="00B55908">
        <w:rPr>
          <w:rFonts w:ascii="Times New Roman" w:hAnsi="Times New Roman" w:cs="Times New Roman"/>
          <w:sz w:val="20"/>
          <w:szCs w:val="20"/>
        </w:rPr>
        <w:t xml:space="preserve">concurrent </w:t>
      </w:r>
      <w:r w:rsidR="00416279">
        <w:rPr>
          <w:rFonts w:ascii="Times New Roman" w:hAnsi="Times New Roman" w:cs="Times New Roman"/>
          <w:sz w:val="20"/>
          <w:szCs w:val="20"/>
        </w:rPr>
        <w:t>measurement gap</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5C6D3E" w:rsidRPr="003E1EB2" w:rsidRDefault="005C6D3E" w:rsidP="005C6D3E">
      <w:pPr>
        <w:spacing w:after="240"/>
        <w:rPr>
          <w:rFonts w:ascii="Times New Roman" w:hAnsi="Times New Roman" w:cs="Times New Roman"/>
          <w:b/>
          <w:sz w:val="20"/>
          <w:szCs w:val="20"/>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1</w:t>
      </w:r>
      <w:r w:rsidRPr="001B142A">
        <w:rPr>
          <w:rFonts w:ascii="Times New Roman" w:hAnsi="Times New Roman" w:cs="Times New Roman"/>
          <w:b/>
          <w:sz w:val="20"/>
          <w:szCs w:val="20"/>
        </w:rPr>
        <w:t xml:space="preserve">: </w:t>
      </w:r>
      <w:r>
        <w:rPr>
          <w:rFonts w:ascii="Times New Roman" w:hAnsi="Times New Roman" w:cs="Times New Roman"/>
          <w:b/>
          <w:sz w:val="20"/>
          <w:szCs w:val="20"/>
        </w:rPr>
        <w:t>T</w:t>
      </w:r>
      <w:r w:rsidRPr="00C4446F">
        <w:rPr>
          <w:rFonts w:ascii="Times New Roman" w:hAnsi="Times New Roman" w:cs="Times New Roman"/>
          <w:b/>
          <w:sz w:val="20"/>
          <w:szCs w:val="20"/>
        </w:rPr>
        <w:t xml:space="preserve">he minimum distance between two gap instances is 4ms </w:t>
      </w:r>
      <w:r>
        <w:rPr>
          <w:rFonts w:ascii="Times New Roman" w:hAnsi="Times New Roman" w:cs="Times New Roman"/>
          <w:b/>
          <w:sz w:val="20"/>
          <w:szCs w:val="20"/>
        </w:rPr>
        <w:t>for FR2-2</w:t>
      </w:r>
      <w:r w:rsidRPr="001B142A">
        <w:rPr>
          <w:rFonts w:ascii="Times New Roman" w:hAnsi="Times New Roman" w:cs="Times New Roman"/>
          <w:b/>
          <w:sz w:val="20"/>
          <w:szCs w:val="20"/>
        </w:rPr>
        <w:t>.</w:t>
      </w:r>
    </w:p>
    <w:p w:rsidR="00FB2E57" w:rsidRPr="0035479D" w:rsidRDefault="005C6D3E" w:rsidP="00FB2E57">
      <w:pPr>
        <w:spacing w:after="240"/>
        <w:rPr>
          <w:rFonts w:ascii="Times New Roman" w:hAnsi="Times New Roman" w:cs="Times New Roman"/>
          <w:b/>
          <w:sz w:val="20"/>
          <w:szCs w:val="20"/>
        </w:rPr>
      </w:pPr>
      <w:r w:rsidRPr="0035479D">
        <w:rPr>
          <w:rFonts w:ascii="Times New Roman" w:hAnsi="Times New Roman" w:cs="Times New Roman" w:hint="eastAsia"/>
          <w:b/>
          <w:sz w:val="20"/>
          <w:szCs w:val="20"/>
        </w:rPr>
        <w:t>P</w:t>
      </w:r>
      <w:r w:rsidRPr="0035479D">
        <w:rPr>
          <w:rFonts w:ascii="Times New Roman" w:hAnsi="Times New Roman" w:cs="Times New Roman"/>
          <w:b/>
          <w:sz w:val="20"/>
          <w:szCs w:val="20"/>
        </w:rPr>
        <w:t xml:space="preserve">roposal </w:t>
      </w:r>
      <w:r>
        <w:rPr>
          <w:rFonts w:ascii="Times New Roman" w:hAnsi="Times New Roman" w:cs="Times New Roman"/>
          <w:b/>
          <w:sz w:val="20"/>
          <w:szCs w:val="20"/>
        </w:rPr>
        <w:t>2</w:t>
      </w:r>
      <w:r w:rsidRPr="0035479D">
        <w:rPr>
          <w:rFonts w:ascii="Times New Roman" w:hAnsi="Times New Roman" w:cs="Times New Roman"/>
          <w:b/>
          <w:sz w:val="20"/>
          <w:szCs w:val="20"/>
        </w:rPr>
        <w:t xml:space="preserve">: </w:t>
      </w:r>
      <w:r>
        <w:rPr>
          <w:rFonts w:ascii="Times New Roman" w:hAnsi="Times New Roman" w:cs="Times New Roman"/>
          <w:b/>
          <w:sz w:val="20"/>
          <w:szCs w:val="20"/>
        </w:rPr>
        <w:t xml:space="preserve">Option 3 is adopt to </w:t>
      </w:r>
      <w:r w:rsidRPr="00275340">
        <w:rPr>
          <w:rFonts w:ascii="Times New Roman" w:hAnsi="Times New Roman" w:cs="Times New Roman"/>
          <w:b/>
          <w:sz w:val="20"/>
          <w:szCs w:val="20"/>
        </w:rPr>
        <w:t>define the overhead capability, e.g. When concurrent MGs are configured, the MGRP for each MG cannot be smaller than 40ms</w:t>
      </w:r>
      <w:r w:rsidRPr="0035479D">
        <w:rPr>
          <w:rFonts w:ascii="Times New Roman" w:hAnsi="Times New Roman" w:cs="Times New Roman" w:hint="eastAsia"/>
          <w:b/>
          <w:sz w:val="20"/>
          <w:szCs w:val="20"/>
        </w:rPr>
        <w:t>.</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w:t>
      </w:r>
      <w:r w:rsidR="00ED793A" w:rsidRPr="00ED793A">
        <w:rPr>
          <w:rFonts w:ascii="Times New Roman" w:hAnsi="Times New Roman" w:cs="Times New Roman"/>
          <w:sz w:val="20"/>
          <w:szCs w:val="20"/>
        </w:rPr>
        <w:t>2210585</w:t>
      </w:r>
      <w:r>
        <w:rPr>
          <w:rFonts w:ascii="Times New Roman" w:hAnsi="Times New Roman" w:cs="Times New Roman"/>
          <w:sz w:val="20"/>
          <w:szCs w:val="20"/>
        </w:rPr>
        <w:tab/>
      </w:r>
      <w:r w:rsidR="00ED793A" w:rsidRPr="00ED793A">
        <w:rPr>
          <w:rFonts w:ascii="Times New Roman" w:hAnsi="Times New Roman" w:cs="Times New Roman"/>
          <w:sz w:val="20"/>
          <w:szCs w:val="20"/>
        </w:rPr>
        <w:t>WF on R17 NR MG enhancements – multiple concurrent MGs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47A" w:rsidRDefault="00EF047A" w:rsidP="0054389C">
      <w:r>
        <w:separator/>
      </w:r>
    </w:p>
  </w:endnote>
  <w:endnote w:type="continuationSeparator" w:id="0">
    <w:p w:rsidR="00EF047A" w:rsidRDefault="00EF047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47A" w:rsidRDefault="00EF047A" w:rsidP="0054389C">
      <w:r>
        <w:separator/>
      </w:r>
    </w:p>
  </w:footnote>
  <w:footnote w:type="continuationSeparator" w:id="0">
    <w:p w:rsidR="00EF047A" w:rsidRDefault="00EF047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6"/>
  </w:num>
  <w:num w:numId="4">
    <w:abstractNumId w:val="5"/>
  </w:num>
  <w:num w:numId="5">
    <w:abstractNumId w:val="18"/>
  </w:num>
  <w:num w:numId="6">
    <w:abstractNumId w:val="21"/>
  </w:num>
  <w:num w:numId="7">
    <w:abstractNumId w:val="3"/>
  </w:num>
  <w:num w:numId="8">
    <w:abstractNumId w:val="10"/>
  </w:num>
  <w:num w:numId="9">
    <w:abstractNumId w:val="12"/>
  </w:num>
  <w:num w:numId="10">
    <w:abstractNumId w:val="7"/>
  </w:num>
  <w:num w:numId="11">
    <w:abstractNumId w:val="23"/>
  </w:num>
  <w:num w:numId="12">
    <w:abstractNumId w:val="17"/>
  </w:num>
  <w:num w:numId="13">
    <w:abstractNumId w:val="15"/>
  </w:num>
  <w:num w:numId="14">
    <w:abstractNumId w:val="29"/>
  </w:num>
  <w:num w:numId="15">
    <w:abstractNumId w:val="11"/>
  </w:num>
  <w:num w:numId="16">
    <w:abstractNumId w:val="28"/>
  </w:num>
  <w:num w:numId="17">
    <w:abstractNumId w:val="4"/>
  </w:num>
  <w:num w:numId="18">
    <w:abstractNumId w:val="19"/>
  </w:num>
  <w:num w:numId="19">
    <w:abstractNumId w:val="26"/>
  </w:num>
  <w:num w:numId="20">
    <w:abstractNumId w:val="14"/>
  </w:num>
  <w:num w:numId="21">
    <w:abstractNumId w:val="1"/>
  </w:num>
  <w:num w:numId="22">
    <w:abstractNumId w:val="13"/>
  </w:num>
  <w:num w:numId="23">
    <w:abstractNumId w:val="27"/>
  </w:num>
  <w:num w:numId="24">
    <w:abstractNumId w:val="20"/>
  </w:num>
  <w:num w:numId="25">
    <w:abstractNumId w:val="22"/>
  </w:num>
  <w:num w:numId="26">
    <w:abstractNumId w:val="30"/>
  </w:num>
  <w:num w:numId="27">
    <w:abstractNumId w:val="8"/>
  </w:num>
  <w:num w:numId="28">
    <w:abstractNumId w:val="2"/>
  </w:num>
  <w:num w:numId="29">
    <w:abstractNumId w:val="0"/>
  </w:num>
  <w:num w:numId="30">
    <w:abstractNumId w:val="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24DE8"/>
    <w:rsid w:val="0002546B"/>
    <w:rsid w:val="00034A97"/>
    <w:rsid w:val="00063EED"/>
    <w:rsid w:val="00070463"/>
    <w:rsid w:val="000716C6"/>
    <w:rsid w:val="00072D64"/>
    <w:rsid w:val="000823B4"/>
    <w:rsid w:val="000B3B28"/>
    <w:rsid w:val="000D163E"/>
    <w:rsid w:val="000F428C"/>
    <w:rsid w:val="000F6FE6"/>
    <w:rsid w:val="00101ACC"/>
    <w:rsid w:val="00127301"/>
    <w:rsid w:val="001452D7"/>
    <w:rsid w:val="001478E9"/>
    <w:rsid w:val="0015540D"/>
    <w:rsid w:val="001644B9"/>
    <w:rsid w:val="0016466D"/>
    <w:rsid w:val="0016695D"/>
    <w:rsid w:val="00167860"/>
    <w:rsid w:val="0017577F"/>
    <w:rsid w:val="001800C7"/>
    <w:rsid w:val="0018503A"/>
    <w:rsid w:val="00187ADE"/>
    <w:rsid w:val="001950FB"/>
    <w:rsid w:val="00195347"/>
    <w:rsid w:val="001A1790"/>
    <w:rsid w:val="001B142A"/>
    <w:rsid w:val="001B6E2C"/>
    <w:rsid w:val="001C641D"/>
    <w:rsid w:val="001C6C9A"/>
    <w:rsid w:val="001D0568"/>
    <w:rsid w:val="001D0D2B"/>
    <w:rsid w:val="001D2134"/>
    <w:rsid w:val="001D25D7"/>
    <w:rsid w:val="001D72FE"/>
    <w:rsid w:val="001E53B1"/>
    <w:rsid w:val="001E5A5D"/>
    <w:rsid w:val="001E6E43"/>
    <w:rsid w:val="001F2348"/>
    <w:rsid w:val="00200158"/>
    <w:rsid w:val="00203D4A"/>
    <w:rsid w:val="00205754"/>
    <w:rsid w:val="002316C3"/>
    <w:rsid w:val="00235DBD"/>
    <w:rsid w:val="00246ADE"/>
    <w:rsid w:val="00246B41"/>
    <w:rsid w:val="00265CD5"/>
    <w:rsid w:val="00275340"/>
    <w:rsid w:val="00280D74"/>
    <w:rsid w:val="00281A5A"/>
    <w:rsid w:val="00294705"/>
    <w:rsid w:val="002B652F"/>
    <w:rsid w:val="002D018A"/>
    <w:rsid w:val="002E3574"/>
    <w:rsid w:val="002E64BA"/>
    <w:rsid w:val="002F6F34"/>
    <w:rsid w:val="003009F3"/>
    <w:rsid w:val="00305381"/>
    <w:rsid w:val="0031381D"/>
    <w:rsid w:val="00324A56"/>
    <w:rsid w:val="00324CCC"/>
    <w:rsid w:val="0032715E"/>
    <w:rsid w:val="00330185"/>
    <w:rsid w:val="003329CE"/>
    <w:rsid w:val="0035479D"/>
    <w:rsid w:val="00363A14"/>
    <w:rsid w:val="003700E4"/>
    <w:rsid w:val="003702DA"/>
    <w:rsid w:val="003A4170"/>
    <w:rsid w:val="003B6133"/>
    <w:rsid w:val="003B78F5"/>
    <w:rsid w:val="003D3A49"/>
    <w:rsid w:val="003E1EB2"/>
    <w:rsid w:val="003E6CF6"/>
    <w:rsid w:val="003F6FCE"/>
    <w:rsid w:val="0041525E"/>
    <w:rsid w:val="00416279"/>
    <w:rsid w:val="004230BF"/>
    <w:rsid w:val="00431676"/>
    <w:rsid w:val="00460AAF"/>
    <w:rsid w:val="00467C66"/>
    <w:rsid w:val="004718D4"/>
    <w:rsid w:val="00471AA1"/>
    <w:rsid w:val="00480411"/>
    <w:rsid w:val="0048645C"/>
    <w:rsid w:val="0049439B"/>
    <w:rsid w:val="004A2AFD"/>
    <w:rsid w:val="004A351E"/>
    <w:rsid w:val="004A3F2B"/>
    <w:rsid w:val="004C222C"/>
    <w:rsid w:val="004D00B7"/>
    <w:rsid w:val="004D4C80"/>
    <w:rsid w:val="004D6569"/>
    <w:rsid w:val="004E2808"/>
    <w:rsid w:val="004E2E67"/>
    <w:rsid w:val="004E306E"/>
    <w:rsid w:val="004F4A70"/>
    <w:rsid w:val="00505332"/>
    <w:rsid w:val="005218FD"/>
    <w:rsid w:val="005248BF"/>
    <w:rsid w:val="00543855"/>
    <w:rsid w:val="0054389C"/>
    <w:rsid w:val="00545812"/>
    <w:rsid w:val="00562DFE"/>
    <w:rsid w:val="00563C8B"/>
    <w:rsid w:val="00570005"/>
    <w:rsid w:val="0057452F"/>
    <w:rsid w:val="0059161C"/>
    <w:rsid w:val="005A7A53"/>
    <w:rsid w:val="005A7E7C"/>
    <w:rsid w:val="005B210E"/>
    <w:rsid w:val="005B3CDF"/>
    <w:rsid w:val="005B4847"/>
    <w:rsid w:val="005C6153"/>
    <w:rsid w:val="005C6720"/>
    <w:rsid w:val="005C6D3E"/>
    <w:rsid w:val="005D0746"/>
    <w:rsid w:val="005F53F5"/>
    <w:rsid w:val="005F6DF7"/>
    <w:rsid w:val="006068C7"/>
    <w:rsid w:val="00611B19"/>
    <w:rsid w:val="00615A48"/>
    <w:rsid w:val="006165ED"/>
    <w:rsid w:val="006214B2"/>
    <w:rsid w:val="006241B7"/>
    <w:rsid w:val="0063093D"/>
    <w:rsid w:val="006367AB"/>
    <w:rsid w:val="006368BE"/>
    <w:rsid w:val="0064419F"/>
    <w:rsid w:val="006602E7"/>
    <w:rsid w:val="006803DB"/>
    <w:rsid w:val="00685EFE"/>
    <w:rsid w:val="00687E6B"/>
    <w:rsid w:val="006A69F0"/>
    <w:rsid w:val="006C49CF"/>
    <w:rsid w:val="006D7986"/>
    <w:rsid w:val="006E04B2"/>
    <w:rsid w:val="007000C2"/>
    <w:rsid w:val="007039C2"/>
    <w:rsid w:val="007070F1"/>
    <w:rsid w:val="007213C7"/>
    <w:rsid w:val="00731CC2"/>
    <w:rsid w:val="00745132"/>
    <w:rsid w:val="0075409F"/>
    <w:rsid w:val="00762B01"/>
    <w:rsid w:val="00774CC0"/>
    <w:rsid w:val="00775CBB"/>
    <w:rsid w:val="00780FFB"/>
    <w:rsid w:val="0078135A"/>
    <w:rsid w:val="00792951"/>
    <w:rsid w:val="007962F9"/>
    <w:rsid w:val="007978E0"/>
    <w:rsid w:val="0080081A"/>
    <w:rsid w:val="0080162C"/>
    <w:rsid w:val="00803D9E"/>
    <w:rsid w:val="0082167B"/>
    <w:rsid w:val="00824894"/>
    <w:rsid w:val="00836272"/>
    <w:rsid w:val="00841157"/>
    <w:rsid w:val="00841D35"/>
    <w:rsid w:val="008630DE"/>
    <w:rsid w:val="00863B60"/>
    <w:rsid w:val="00873E40"/>
    <w:rsid w:val="008827F1"/>
    <w:rsid w:val="00883B49"/>
    <w:rsid w:val="00893262"/>
    <w:rsid w:val="00896E69"/>
    <w:rsid w:val="008A6635"/>
    <w:rsid w:val="008A7CA1"/>
    <w:rsid w:val="008D005F"/>
    <w:rsid w:val="008D06D6"/>
    <w:rsid w:val="008D26B8"/>
    <w:rsid w:val="008F3AB1"/>
    <w:rsid w:val="0090090C"/>
    <w:rsid w:val="009009A0"/>
    <w:rsid w:val="00914480"/>
    <w:rsid w:val="00923785"/>
    <w:rsid w:val="00927F9D"/>
    <w:rsid w:val="00951C40"/>
    <w:rsid w:val="00963620"/>
    <w:rsid w:val="00964B17"/>
    <w:rsid w:val="009847E0"/>
    <w:rsid w:val="00997C51"/>
    <w:rsid w:val="009A39AF"/>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63B54"/>
    <w:rsid w:val="00A72117"/>
    <w:rsid w:val="00A80D5B"/>
    <w:rsid w:val="00A855D3"/>
    <w:rsid w:val="00A968A5"/>
    <w:rsid w:val="00AA4AB5"/>
    <w:rsid w:val="00AB52AA"/>
    <w:rsid w:val="00AC175E"/>
    <w:rsid w:val="00AC19BA"/>
    <w:rsid w:val="00AF3D27"/>
    <w:rsid w:val="00AF6FB1"/>
    <w:rsid w:val="00B03C1E"/>
    <w:rsid w:val="00B148C0"/>
    <w:rsid w:val="00B22C85"/>
    <w:rsid w:val="00B236AD"/>
    <w:rsid w:val="00B24E9C"/>
    <w:rsid w:val="00B27573"/>
    <w:rsid w:val="00B4430F"/>
    <w:rsid w:val="00B4742F"/>
    <w:rsid w:val="00B55908"/>
    <w:rsid w:val="00B758E0"/>
    <w:rsid w:val="00B76E6F"/>
    <w:rsid w:val="00B877C2"/>
    <w:rsid w:val="00B87C96"/>
    <w:rsid w:val="00B9248B"/>
    <w:rsid w:val="00B9324E"/>
    <w:rsid w:val="00B96D2F"/>
    <w:rsid w:val="00BA173C"/>
    <w:rsid w:val="00BC06A8"/>
    <w:rsid w:val="00BD4D65"/>
    <w:rsid w:val="00BE3F60"/>
    <w:rsid w:val="00BF3D60"/>
    <w:rsid w:val="00BF4BAF"/>
    <w:rsid w:val="00BF58DB"/>
    <w:rsid w:val="00C116C7"/>
    <w:rsid w:val="00C13829"/>
    <w:rsid w:val="00C13FAF"/>
    <w:rsid w:val="00C21AD5"/>
    <w:rsid w:val="00C21ECC"/>
    <w:rsid w:val="00C26A62"/>
    <w:rsid w:val="00C3220A"/>
    <w:rsid w:val="00C43AAE"/>
    <w:rsid w:val="00C4446F"/>
    <w:rsid w:val="00C60F32"/>
    <w:rsid w:val="00C818FA"/>
    <w:rsid w:val="00CA279C"/>
    <w:rsid w:val="00CD4A10"/>
    <w:rsid w:val="00CE3D40"/>
    <w:rsid w:val="00CE747B"/>
    <w:rsid w:val="00CE7E99"/>
    <w:rsid w:val="00CF6CE4"/>
    <w:rsid w:val="00D11874"/>
    <w:rsid w:val="00D15AAF"/>
    <w:rsid w:val="00D222EE"/>
    <w:rsid w:val="00D4283A"/>
    <w:rsid w:val="00D478B9"/>
    <w:rsid w:val="00D522CA"/>
    <w:rsid w:val="00D52CF3"/>
    <w:rsid w:val="00D5302D"/>
    <w:rsid w:val="00D64D77"/>
    <w:rsid w:val="00D77DD1"/>
    <w:rsid w:val="00D80C09"/>
    <w:rsid w:val="00D851E7"/>
    <w:rsid w:val="00D92E42"/>
    <w:rsid w:val="00D9347C"/>
    <w:rsid w:val="00D97A9F"/>
    <w:rsid w:val="00DB2BE3"/>
    <w:rsid w:val="00DB41D3"/>
    <w:rsid w:val="00DB6756"/>
    <w:rsid w:val="00DB6C34"/>
    <w:rsid w:val="00DC2C34"/>
    <w:rsid w:val="00DD2A2B"/>
    <w:rsid w:val="00DE3D3B"/>
    <w:rsid w:val="00DF3A0A"/>
    <w:rsid w:val="00DF6BEA"/>
    <w:rsid w:val="00E01E1C"/>
    <w:rsid w:val="00E07DC8"/>
    <w:rsid w:val="00E17100"/>
    <w:rsid w:val="00E22AFE"/>
    <w:rsid w:val="00E31770"/>
    <w:rsid w:val="00E34795"/>
    <w:rsid w:val="00E34DC9"/>
    <w:rsid w:val="00E44384"/>
    <w:rsid w:val="00E5720F"/>
    <w:rsid w:val="00E60F11"/>
    <w:rsid w:val="00E70C68"/>
    <w:rsid w:val="00E74179"/>
    <w:rsid w:val="00E80307"/>
    <w:rsid w:val="00E84287"/>
    <w:rsid w:val="00E84ABF"/>
    <w:rsid w:val="00E92811"/>
    <w:rsid w:val="00E95DD2"/>
    <w:rsid w:val="00EA75AF"/>
    <w:rsid w:val="00EC1568"/>
    <w:rsid w:val="00EC4372"/>
    <w:rsid w:val="00EC5D81"/>
    <w:rsid w:val="00ED0473"/>
    <w:rsid w:val="00ED793A"/>
    <w:rsid w:val="00EE11F7"/>
    <w:rsid w:val="00EF047A"/>
    <w:rsid w:val="00EF1C76"/>
    <w:rsid w:val="00EF6546"/>
    <w:rsid w:val="00EF7E88"/>
    <w:rsid w:val="00F02760"/>
    <w:rsid w:val="00F03B58"/>
    <w:rsid w:val="00F24C4C"/>
    <w:rsid w:val="00F255DC"/>
    <w:rsid w:val="00F26184"/>
    <w:rsid w:val="00F301DE"/>
    <w:rsid w:val="00F4418F"/>
    <w:rsid w:val="00F51558"/>
    <w:rsid w:val="00F53185"/>
    <w:rsid w:val="00F81DBD"/>
    <w:rsid w:val="00FB2E57"/>
    <w:rsid w:val="00FC2171"/>
    <w:rsid w:val="00FD38F5"/>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5D819"/>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E07DC8"/>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E07DC8"/>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DE3A1-2DEE-4804-BD02-64CE6808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6350</TotalTime>
  <Pages>2</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92</cp:revision>
  <dcterms:created xsi:type="dcterms:W3CDTF">2021-01-14T12:11:00Z</dcterms:created>
  <dcterms:modified xsi:type="dcterms:W3CDTF">2022-08-10T11:49:00Z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